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47966" w14:textId="77777777" w:rsidR="00865C64" w:rsidRDefault="008A0646" w:rsidP="00BC4BE0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36"/>
          <w:szCs w:val="36"/>
        </w:rPr>
        <w:t xml:space="preserve">Contractual Requirement </w:t>
      </w:r>
      <w:r w:rsidR="00865C64">
        <w:rPr>
          <w:rFonts w:ascii="Arial" w:hAnsi="Arial" w:cs="Arial"/>
          <w:b/>
          <w:color w:val="0070C0"/>
          <w:sz w:val="36"/>
          <w:szCs w:val="36"/>
        </w:rPr>
        <w:t xml:space="preserve">- </w:t>
      </w:r>
      <w:r w:rsidR="0009766B" w:rsidRPr="00275352">
        <w:rPr>
          <w:rFonts w:ascii="Arial" w:hAnsi="Arial" w:cs="Arial"/>
          <w:b/>
          <w:color w:val="0070C0"/>
          <w:sz w:val="36"/>
          <w:szCs w:val="36"/>
        </w:rPr>
        <w:t>Statement of Intent</w:t>
      </w:r>
      <w:r w:rsidR="00BC4BE0" w:rsidRPr="00275352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6500755C" w14:textId="511225FB" w:rsidR="00BC4BE0" w:rsidRPr="00275352" w:rsidRDefault="00275352" w:rsidP="00BC4BE0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75352">
        <w:rPr>
          <w:rFonts w:ascii="Arial" w:hAnsi="Arial" w:cs="Arial"/>
          <w:b/>
          <w:color w:val="0070C0"/>
          <w:sz w:val="28"/>
          <w:szCs w:val="28"/>
        </w:rPr>
        <w:t>Of</w:t>
      </w:r>
      <w:r w:rsidR="0017421F" w:rsidRPr="00275352">
        <w:rPr>
          <w:rFonts w:ascii="Arial" w:hAnsi="Arial" w:cs="Arial"/>
          <w:b/>
          <w:color w:val="0070C0"/>
          <w:sz w:val="28"/>
          <w:szCs w:val="28"/>
        </w:rPr>
        <w:t xml:space="preserve">fering </w:t>
      </w:r>
      <w:r w:rsidR="00BC4BE0" w:rsidRPr="00275352">
        <w:rPr>
          <w:rFonts w:ascii="Arial" w:hAnsi="Arial" w:cs="Arial"/>
          <w:b/>
          <w:color w:val="0070C0"/>
          <w:sz w:val="28"/>
          <w:szCs w:val="28"/>
        </w:rPr>
        <w:t xml:space="preserve">and promoting </w:t>
      </w:r>
      <w:r w:rsidR="0017421F" w:rsidRPr="00275352">
        <w:rPr>
          <w:rFonts w:ascii="Arial" w:hAnsi="Arial" w:cs="Arial"/>
          <w:b/>
          <w:color w:val="0070C0"/>
          <w:sz w:val="28"/>
          <w:szCs w:val="28"/>
        </w:rPr>
        <w:t>Patient Online</w:t>
      </w:r>
      <w:r w:rsidRPr="00275352">
        <w:rPr>
          <w:rFonts w:ascii="Arial" w:hAnsi="Arial" w:cs="Arial"/>
          <w:b/>
          <w:color w:val="0070C0"/>
          <w:sz w:val="28"/>
          <w:szCs w:val="28"/>
        </w:rPr>
        <w:t xml:space="preserve"> services by March 2015</w:t>
      </w:r>
    </w:p>
    <w:p w14:paraId="73709DAA" w14:textId="77777777" w:rsidR="00865C64" w:rsidRDefault="00865C64" w:rsidP="00BC4BE0">
      <w:pPr>
        <w:pStyle w:val="NoSpacing"/>
        <w:rPr>
          <w:rFonts w:ascii="Arial" w:hAnsi="Arial" w:cs="Arial"/>
          <w:i/>
          <w:sz w:val="24"/>
          <w:szCs w:val="24"/>
        </w:rPr>
      </w:pPr>
    </w:p>
    <w:p w14:paraId="32D80798" w14:textId="640DE179" w:rsidR="00BC4BE0" w:rsidRDefault="00C35823" w:rsidP="00BC4BE0">
      <w:pPr>
        <w:pStyle w:val="NoSpacing"/>
        <w:rPr>
          <w:rFonts w:ascii="Arial" w:hAnsi="Arial" w:cs="Arial"/>
          <w:i/>
          <w:sz w:val="24"/>
          <w:szCs w:val="24"/>
        </w:rPr>
      </w:pPr>
      <w:r w:rsidRPr="00CD7D15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904"/>
      </w:tblGrid>
      <w:tr w:rsidR="00865C64" w14:paraId="0DB4D0E3" w14:textId="77777777" w:rsidTr="00865C64">
        <w:tc>
          <w:tcPr>
            <w:tcW w:w="5778" w:type="dxa"/>
          </w:tcPr>
          <w:p w14:paraId="329AE63E" w14:textId="77777777" w:rsidR="00865C64" w:rsidRPr="00CD7D15" w:rsidRDefault="00865C64" w:rsidP="00865C6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7D15">
              <w:rPr>
                <w:rFonts w:ascii="Arial" w:hAnsi="Arial" w:cs="Arial"/>
                <w:b/>
                <w:sz w:val="24"/>
                <w:szCs w:val="24"/>
              </w:rPr>
              <w:t xml:space="preserve">Practice contact details </w:t>
            </w:r>
          </w:p>
          <w:p w14:paraId="77F35FE2" w14:textId="45CC85D4" w:rsidR="00865C64" w:rsidRPr="00CD7D15" w:rsidRDefault="00865C64" w:rsidP="00865C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7D15">
              <w:rPr>
                <w:rFonts w:ascii="Arial" w:hAnsi="Arial" w:cs="Arial"/>
                <w:sz w:val="24"/>
                <w:szCs w:val="24"/>
              </w:rPr>
              <w:t>Surgery Name:</w:t>
            </w:r>
            <w:r w:rsidR="002E123B">
              <w:rPr>
                <w:rFonts w:ascii="Arial" w:hAnsi="Arial" w:cs="Arial"/>
                <w:sz w:val="24"/>
                <w:szCs w:val="24"/>
              </w:rPr>
              <w:t xml:space="preserve"> The Crown Medical Centre</w:t>
            </w:r>
          </w:p>
          <w:p w14:paraId="4EB26B32" w14:textId="523701D6" w:rsidR="00865C64" w:rsidRPr="00CD7D15" w:rsidRDefault="00865C64" w:rsidP="00865C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7D15">
              <w:rPr>
                <w:rFonts w:ascii="Arial" w:hAnsi="Arial" w:cs="Arial"/>
                <w:sz w:val="24"/>
                <w:szCs w:val="24"/>
              </w:rPr>
              <w:t>Address:</w:t>
            </w:r>
            <w:r w:rsidR="002E123B">
              <w:rPr>
                <w:rFonts w:ascii="Arial" w:hAnsi="Arial" w:cs="Arial"/>
                <w:sz w:val="24"/>
                <w:szCs w:val="24"/>
              </w:rPr>
              <w:t xml:space="preserve"> Venture Way, Taunton, TA2 8QY</w:t>
            </w:r>
          </w:p>
          <w:p w14:paraId="2DC72E03" w14:textId="234E62A9" w:rsidR="00865C64" w:rsidRPr="00CD7D15" w:rsidRDefault="00865C64" w:rsidP="00865C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7D15">
              <w:rPr>
                <w:rFonts w:ascii="Arial" w:hAnsi="Arial" w:cs="Arial"/>
                <w:sz w:val="24"/>
                <w:szCs w:val="24"/>
              </w:rPr>
              <w:t>Telephone:</w:t>
            </w:r>
            <w:r w:rsidR="002E123B">
              <w:rPr>
                <w:rFonts w:ascii="Arial" w:hAnsi="Arial" w:cs="Arial"/>
                <w:sz w:val="24"/>
                <w:szCs w:val="24"/>
              </w:rPr>
              <w:t xml:space="preserve"> 01823 282151</w:t>
            </w:r>
          </w:p>
          <w:p w14:paraId="4D3D028E" w14:textId="112BA0CC" w:rsidR="00865C64" w:rsidRDefault="00865C64" w:rsidP="00865C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  <w:r w:rsidR="002E123B">
              <w:rPr>
                <w:rFonts w:ascii="Arial" w:hAnsi="Arial" w:cs="Arial"/>
                <w:sz w:val="24"/>
                <w:szCs w:val="24"/>
              </w:rPr>
              <w:t xml:space="preserve"> enquiries@crownmedicalcentre.nhs.uk</w:t>
            </w:r>
          </w:p>
          <w:p w14:paraId="2B021686" w14:textId="77777777" w:rsidR="00865C64" w:rsidRDefault="00865C64" w:rsidP="00BC4BE0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04" w:type="dxa"/>
          </w:tcPr>
          <w:p w14:paraId="038FBB0C" w14:textId="17C3B123" w:rsidR="00865C64" w:rsidRPr="00CD7D15" w:rsidRDefault="00865C64" w:rsidP="00865C6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Clinical system details</w:t>
            </w:r>
          </w:p>
          <w:p w14:paraId="3C0777E7" w14:textId="7B12446A" w:rsidR="00865C64" w:rsidRPr="00865C64" w:rsidRDefault="00865C64" w:rsidP="00865C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5C64">
              <w:rPr>
                <w:rFonts w:ascii="Arial" w:hAnsi="Arial" w:cs="Arial"/>
                <w:sz w:val="24"/>
                <w:szCs w:val="24"/>
              </w:rPr>
              <w:t xml:space="preserve">GP System Supplier </w:t>
            </w:r>
            <w:r w:rsidR="002E123B">
              <w:rPr>
                <w:rFonts w:ascii="Arial" w:hAnsi="Arial" w:cs="Arial"/>
                <w:sz w:val="24"/>
                <w:szCs w:val="24"/>
              </w:rPr>
              <w:t>–</w:t>
            </w:r>
            <w:r w:rsidRPr="00865C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123B">
              <w:rPr>
                <w:rFonts w:ascii="Arial" w:hAnsi="Arial" w:cs="Arial"/>
                <w:sz w:val="24"/>
                <w:szCs w:val="24"/>
              </w:rPr>
              <w:t>EMIS Web</w:t>
            </w:r>
          </w:p>
          <w:p w14:paraId="0A26CDE0" w14:textId="476FB698" w:rsidR="00865C64" w:rsidRDefault="00865C64" w:rsidP="00865C64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865C64">
              <w:rPr>
                <w:rFonts w:ascii="Arial" w:hAnsi="Arial" w:cs="Arial"/>
                <w:sz w:val="24"/>
                <w:szCs w:val="24"/>
              </w:rPr>
              <w:t>GP System Version -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24A812BC" w14:textId="77777777" w:rsidR="008A0646" w:rsidRDefault="008A0646" w:rsidP="00BC4BE0">
      <w:pPr>
        <w:pStyle w:val="NoSpacing"/>
        <w:rPr>
          <w:rFonts w:ascii="Arial" w:hAnsi="Arial" w:cs="Arial"/>
          <w:i/>
          <w:sz w:val="24"/>
          <w:szCs w:val="24"/>
        </w:rPr>
      </w:pPr>
    </w:p>
    <w:p w14:paraId="5EE38455" w14:textId="77777777" w:rsidR="00633701" w:rsidRPr="00633701" w:rsidRDefault="00633701" w:rsidP="00633701">
      <w:pPr>
        <w:pStyle w:val="NoSpacing"/>
        <w:rPr>
          <w:rFonts w:ascii="Arial" w:hAnsi="Arial" w:cs="Arial"/>
          <w:i/>
          <w:sz w:val="24"/>
          <w:szCs w:val="24"/>
        </w:rPr>
      </w:pPr>
    </w:p>
    <w:p w14:paraId="5958A4C1" w14:textId="77777777" w:rsidR="00BC4BE0" w:rsidRDefault="00BC4BE0" w:rsidP="00BC4BE0">
      <w:pPr>
        <w:pStyle w:val="NoSpacing"/>
        <w:rPr>
          <w:rFonts w:ascii="Arial" w:hAnsi="Arial" w:cs="Arial"/>
          <w:b/>
          <w:sz w:val="24"/>
          <w:szCs w:val="24"/>
        </w:rPr>
      </w:pPr>
      <w:r w:rsidRPr="00CD7D15">
        <w:rPr>
          <w:rFonts w:ascii="Arial" w:hAnsi="Arial" w:cs="Arial"/>
          <w:b/>
          <w:sz w:val="24"/>
          <w:szCs w:val="24"/>
        </w:rPr>
        <w:t xml:space="preserve">GMS / PMS 2014-15 Contractual </w:t>
      </w:r>
      <w:r w:rsidR="004C10A2">
        <w:rPr>
          <w:rFonts w:ascii="Arial" w:hAnsi="Arial" w:cs="Arial"/>
          <w:b/>
          <w:sz w:val="24"/>
          <w:szCs w:val="24"/>
        </w:rPr>
        <w:t>Requirement for</w:t>
      </w:r>
      <w:r w:rsidR="004118F4" w:rsidRPr="00CD7D15">
        <w:rPr>
          <w:rFonts w:ascii="Arial" w:hAnsi="Arial" w:cs="Arial"/>
          <w:b/>
          <w:sz w:val="24"/>
          <w:szCs w:val="24"/>
        </w:rPr>
        <w:t xml:space="preserve"> Patient online S</w:t>
      </w:r>
      <w:r w:rsidRPr="00CD7D15">
        <w:rPr>
          <w:rFonts w:ascii="Arial" w:hAnsi="Arial" w:cs="Arial"/>
          <w:b/>
          <w:sz w:val="24"/>
          <w:szCs w:val="24"/>
        </w:rPr>
        <w:t>ervice</w:t>
      </w:r>
      <w:r w:rsidR="004C10A2">
        <w:rPr>
          <w:rFonts w:ascii="Arial" w:hAnsi="Arial" w:cs="Arial"/>
          <w:b/>
          <w:sz w:val="24"/>
          <w:szCs w:val="24"/>
        </w:rPr>
        <w:t>s</w:t>
      </w:r>
    </w:p>
    <w:p w14:paraId="38B5699D" w14:textId="77777777" w:rsidR="008A0646" w:rsidRPr="00CD7D15" w:rsidRDefault="008A0646" w:rsidP="00BC4BE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2A17C49" w14:textId="4047E58D" w:rsidR="008A0646" w:rsidRPr="008A0646" w:rsidRDefault="008A0646" w:rsidP="008A0646">
      <w:pPr>
        <w:rPr>
          <w:rFonts w:ascii="Arial" w:hAnsi="Arial" w:cs="Arial"/>
          <w:color w:val="000000" w:themeColor="text1"/>
          <w:sz w:val="24"/>
          <w:szCs w:val="24"/>
        </w:rPr>
      </w:pPr>
      <w:r w:rsidRPr="008A0646">
        <w:rPr>
          <w:rFonts w:ascii="Arial" w:hAnsi="Arial" w:cs="Arial"/>
          <w:color w:val="000000" w:themeColor="text1"/>
          <w:sz w:val="24"/>
          <w:szCs w:val="24"/>
        </w:rPr>
        <w:t xml:space="preserve">It is a contractual requirement for GP practices to offer and promote to patients: online booking of appointments, ordering of repeat prescriptions and by 31st of March 2015 access to summary information (as a minimum) in their patient record. If you need any guidance, advice or support please visit NHS England’s Patient Online Programme’s web pages for more information </w:t>
      </w:r>
      <w:r w:rsidRPr="00F85021">
        <w:rPr>
          <w:rFonts w:ascii="Arial" w:hAnsi="Arial" w:cs="Arial"/>
          <w:color w:val="0070C0"/>
          <w:sz w:val="24"/>
          <w:szCs w:val="24"/>
        </w:rPr>
        <w:t xml:space="preserve">http://www.england.nhs.uk/ourwork/pe/patient-online/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3260"/>
      </w:tblGrid>
      <w:tr w:rsidR="008A0646" w14:paraId="3653F15B" w14:textId="77777777" w:rsidTr="00865C64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9C49A" w14:textId="77777777" w:rsidR="008A0646" w:rsidRPr="00F85021" w:rsidRDefault="008A0646">
            <w:pPr>
              <w:spacing w:line="320" w:lineRule="exact"/>
              <w:rPr>
                <w:rFonts w:ascii="Arial" w:eastAsiaTheme="minorHAnsi" w:hAnsi="Arial" w:cs="Arial"/>
                <w:b/>
                <w:bCs/>
                <w:color w:val="FFFFFF"/>
                <w:sz w:val="24"/>
                <w:szCs w:val="24"/>
                <w:lang w:eastAsia="ja-JP"/>
              </w:rPr>
            </w:pPr>
            <w:r w:rsidRPr="00F85021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ja-JP"/>
              </w:rPr>
              <w:t>Patient online access</w:t>
            </w:r>
          </w:p>
          <w:p w14:paraId="656817BE" w14:textId="77777777" w:rsidR="00D32A91" w:rsidRDefault="008A0646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  <w:lang w:eastAsia="ja-JP"/>
              </w:rPr>
            </w:pPr>
            <w:r w:rsidRPr="00F85021"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  <w:lang w:eastAsia="ja-JP"/>
              </w:rPr>
              <w:t>(GMS Schedule 6, part 5, new paragraph 74C, PMS Schedule 5, part 5, paragraph 70D)</w:t>
            </w:r>
          </w:p>
          <w:p w14:paraId="6563BF05" w14:textId="77777777" w:rsidR="00D32A91" w:rsidRPr="00D32A91" w:rsidRDefault="00883182" w:rsidP="00D32A91">
            <w:pPr>
              <w:pStyle w:val="NoSpacing"/>
              <w:rPr>
                <w:rFonts w:ascii="Arial" w:eastAsiaTheme="minorHAnsi" w:hAnsi="Arial" w:cs="Arial"/>
                <w:color w:val="FFFFFF" w:themeColor="background1"/>
                <w:sz w:val="24"/>
                <w:szCs w:val="24"/>
                <w:lang w:eastAsia="ja-JP"/>
              </w:rPr>
            </w:pPr>
            <w:hyperlink r:id="rId8" w:history="1">
              <w:r w:rsidR="00D32A91" w:rsidRPr="00D32A91">
                <w:rPr>
                  <w:rStyle w:val="Hyperlink"/>
                  <w:rFonts w:ascii="Arial" w:eastAsiaTheme="minorHAnsi" w:hAnsi="Arial" w:cs="Arial"/>
                  <w:i/>
                  <w:iCs/>
                  <w:color w:val="FFFFFF" w:themeColor="background1"/>
                  <w:sz w:val="24"/>
                  <w:szCs w:val="24"/>
                  <w:lang w:eastAsia="ja-JP"/>
                </w:rPr>
                <w:t>http://www.legislation.gov.uk/uksi/2014/465/regulation/14/made</w:t>
              </w:r>
            </w:hyperlink>
            <w:r w:rsidR="00D32A91" w:rsidRPr="00D32A91">
              <w:rPr>
                <w:rFonts w:ascii="Arial" w:eastAsiaTheme="minorHAnsi" w:hAnsi="Arial" w:cs="Arial"/>
                <w:color w:val="FFFFFF" w:themeColor="background1"/>
                <w:sz w:val="24"/>
                <w:szCs w:val="24"/>
                <w:lang w:eastAsia="ja-JP"/>
              </w:rPr>
              <w:t xml:space="preserve"> (GMS)</w:t>
            </w:r>
          </w:p>
          <w:p w14:paraId="3EA40B57" w14:textId="77777777" w:rsidR="00D32A91" w:rsidRPr="00F85021" w:rsidRDefault="00883182" w:rsidP="00D32A91">
            <w:pPr>
              <w:pStyle w:val="NoSpacing"/>
              <w:rPr>
                <w:rFonts w:eastAsiaTheme="minorHAnsi"/>
                <w:color w:val="FFFFFF"/>
                <w:lang w:eastAsia="ja-JP"/>
              </w:rPr>
            </w:pPr>
            <w:hyperlink r:id="rId9" w:history="1">
              <w:r w:rsidR="00D32A91" w:rsidRPr="00D32A91">
                <w:rPr>
                  <w:rStyle w:val="Hyperlink"/>
                  <w:rFonts w:ascii="Arial" w:eastAsiaTheme="minorHAnsi" w:hAnsi="Arial" w:cs="Arial"/>
                  <w:i/>
                  <w:iCs/>
                  <w:color w:val="FFFFFF" w:themeColor="background1"/>
                  <w:sz w:val="24"/>
                  <w:szCs w:val="24"/>
                  <w:lang w:eastAsia="ja-JP"/>
                </w:rPr>
                <w:t>http://www.legislation.gov.uk/uksi/2014/465/contents/made</w:t>
              </w:r>
            </w:hyperlink>
            <w:r w:rsidR="00D32A91" w:rsidRPr="00D32A91">
              <w:rPr>
                <w:rFonts w:ascii="Arial" w:eastAsiaTheme="minorHAnsi" w:hAnsi="Arial" w:cs="Arial"/>
                <w:color w:val="FFFFFF"/>
                <w:sz w:val="24"/>
                <w:szCs w:val="24"/>
                <w:lang w:eastAsia="ja-JP"/>
              </w:rPr>
              <w:t xml:space="preserve"> (PMS)</w:t>
            </w:r>
          </w:p>
        </w:tc>
      </w:tr>
      <w:tr w:rsidR="008A0646" w14:paraId="7B02102D" w14:textId="77777777" w:rsidTr="00865C64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0759" w14:textId="3E457A38" w:rsidR="008A0646" w:rsidRPr="00865C64" w:rsidRDefault="008A0646" w:rsidP="00865C64">
            <w:pPr>
              <w:pStyle w:val="ListParagraph"/>
              <w:numPr>
                <w:ilvl w:val="0"/>
                <w:numId w:val="9"/>
              </w:numPr>
              <w:spacing w:line="320" w:lineRule="exact"/>
              <w:ind w:left="426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865C64">
              <w:rPr>
                <w:rFonts w:ascii="Arial" w:hAnsi="Arial" w:cs="Arial"/>
                <w:sz w:val="24"/>
                <w:szCs w:val="24"/>
                <w:lang w:eastAsia="ja-JP"/>
              </w:rPr>
              <w:t>Patients at this practice can book appointments online.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D29F" w14:textId="32345AFB" w:rsidR="008A0646" w:rsidRPr="00F85021" w:rsidRDefault="002E123B">
            <w:pPr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Yes</w:t>
            </w:r>
          </w:p>
        </w:tc>
      </w:tr>
      <w:tr w:rsidR="008A0646" w14:paraId="4C61E3DB" w14:textId="77777777" w:rsidTr="00865C64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37633" w14:textId="426FAB61" w:rsidR="008A0646" w:rsidRPr="00865C64" w:rsidRDefault="008A0646" w:rsidP="00865C64">
            <w:pPr>
              <w:pStyle w:val="ListParagraph"/>
              <w:numPr>
                <w:ilvl w:val="0"/>
                <w:numId w:val="9"/>
              </w:numPr>
              <w:spacing w:line="320" w:lineRule="exact"/>
              <w:ind w:left="426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865C64">
              <w:rPr>
                <w:rFonts w:ascii="Arial" w:hAnsi="Arial" w:cs="Arial"/>
                <w:sz w:val="24"/>
                <w:szCs w:val="24"/>
                <w:lang w:eastAsia="ja-JP"/>
              </w:rPr>
              <w:t xml:space="preserve">Patients at this practice can order their repeat prescriptions online.          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5313" w14:textId="43620CCF" w:rsidR="008A0646" w:rsidRPr="00F85021" w:rsidRDefault="002E123B">
            <w:pPr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Yes</w:t>
            </w:r>
          </w:p>
        </w:tc>
      </w:tr>
      <w:tr w:rsidR="008A0646" w14:paraId="630B37AF" w14:textId="77777777" w:rsidTr="00865C64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F2E3C" w14:textId="3D4AA07A" w:rsidR="008A0646" w:rsidRPr="00865C64" w:rsidRDefault="008A0646" w:rsidP="00865C64">
            <w:pPr>
              <w:pStyle w:val="ListParagraph"/>
              <w:numPr>
                <w:ilvl w:val="0"/>
                <w:numId w:val="9"/>
              </w:numPr>
              <w:spacing w:line="320" w:lineRule="exact"/>
              <w:ind w:left="426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865C64">
              <w:rPr>
                <w:rFonts w:ascii="Arial" w:hAnsi="Arial" w:cs="Arial"/>
                <w:sz w:val="24"/>
                <w:szCs w:val="24"/>
                <w:lang w:eastAsia="ja-JP"/>
              </w:rPr>
              <w:t>Patients at this practice can access summary information from their medical record online.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DA04B" w14:textId="453B75C0" w:rsidR="008A0646" w:rsidRPr="00F85021" w:rsidRDefault="002E123B">
            <w:pPr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No</w:t>
            </w:r>
          </w:p>
        </w:tc>
      </w:tr>
      <w:tr w:rsidR="00865C64" w14:paraId="4C57B37A" w14:textId="77777777" w:rsidTr="00865C64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871C" w14:textId="5FC10E91" w:rsidR="00865C64" w:rsidRPr="00865C64" w:rsidRDefault="00865C64" w:rsidP="00865C64">
            <w:pPr>
              <w:pStyle w:val="ListParagraph"/>
              <w:numPr>
                <w:ilvl w:val="0"/>
                <w:numId w:val="9"/>
              </w:numPr>
              <w:spacing w:line="320" w:lineRule="exact"/>
              <w:ind w:left="426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865C64">
              <w:rPr>
                <w:rFonts w:ascii="Arial" w:hAnsi="Arial" w:cs="Arial"/>
                <w:sz w:val="24"/>
                <w:szCs w:val="24"/>
                <w:lang w:eastAsia="ja-JP"/>
              </w:rPr>
              <w:t>Patient records are transferred using GP2GP facility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1E22" w14:textId="2BDE2591" w:rsidR="00865C64" w:rsidRPr="00F85021" w:rsidRDefault="002E123B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Yes</w:t>
            </w:r>
          </w:p>
        </w:tc>
      </w:tr>
      <w:tr w:rsidR="00865C64" w14:paraId="5C050636" w14:textId="77777777" w:rsidTr="00865C64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3934" w14:textId="2E30E784" w:rsidR="00865C64" w:rsidRPr="00865C64" w:rsidRDefault="00865C64" w:rsidP="00865C64">
            <w:pPr>
              <w:pStyle w:val="ListParagraph"/>
              <w:numPr>
                <w:ilvl w:val="0"/>
                <w:numId w:val="9"/>
              </w:numPr>
              <w:spacing w:line="320" w:lineRule="exact"/>
              <w:ind w:left="426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865C64">
              <w:rPr>
                <w:rFonts w:ascii="Arial" w:hAnsi="Arial" w:cs="Arial"/>
                <w:sz w:val="24"/>
                <w:szCs w:val="24"/>
                <w:lang w:eastAsia="ja-JP"/>
              </w:rPr>
              <w:t>Information is uploaded to the Summary Care Record on a daily basis (for records of patients opted into this element)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4AE5" w14:textId="3C2C2338" w:rsidR="00865C64" w:rsidRPr="00F85021" w:rsidRDefault="002E123B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Yes</w:t>
            </w:r>
          </w:p>
        </w:tc>
      </w:tr>
      <w:tr w:rsidR="00865C64" w14:paraId="11F300A8" w14:textId="77777777" w:rsidTr="00865C64">
        <w:tc>
          <w:tcPr>
            <w:tcW w:w="10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79987" w14:textId="77777777" w:rsidR="00865C64" w:rsidRPr="00865C64" w:rsidRDefault="00865C64" w:rsidP="00865C64">
            <w:pPr>
              <w:pStyle w:val="ListParagraph"/>
              <w:numPr>
                <w:ilvl w:val="0"/>
                <w:numId w:val="9"/>
              </w:numPr>
              <w:spacing w:after="0" w:line="320" w:lineRule="exact"/>
              <w:ind w:left="426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865C64">
              <w:rPr>
                <w:rFonts w:ascii="Arial" w:hAnsi="Arial" w:cs="Arial"/>
                <w:sz w:val="24"/>
                <w:szCs w:val="24"/>
                <w:lang w:eastAsia="ja-JP"/>
              </w:rPr>
              <w:t>If ‘No’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 xml:space="preserve"> to questions 3-5 above what plans are in place </w:t>
            </w:r>
            <w:r w:rsidRPr="00865C64">
              <w:rPr>
                <w:rFonts w:ascii="Arial" w:hAnsi="Arial" w:cs="Arial"/>
                <w:sz w:val="24"/>
                <w:szCs w:val="24"/>
                <w:lang w:eastAsia="ja-JP"/>
              </w:rPr>
              <w:t>to enable this facility by 31 March 2015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 xml:space="preserve"> (subject to systems/software availability)?</w:t>
            </w:r>
          </w:p>
          <w:p w14:paraId="23ED13D1" w14:textId="51742A27" w:rsidR="00865C64" w:rsidRDefault="00865C64" w:rsidP="00865C64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</w:p>
          <w:p w14:paraId="5AEB5A45" w14:textId="656CA13D" w:rsidR="00865C64" w:rsidRPr="00F85021" w:rsidRDefault="00816443" w:rsidP="00816443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ja-JP"/>
              </w:rPr>
              <w:t>See attached plan for patient access to medical records</w:t>
            </w:r>
          </w:p>
        </w:tc>
      </w:tr>
    </w:tbl>
    <w:p w14:paraId="326CDC9D" w14:textId="27132131" w:rsidR="0017421F" w:rsidRPr="006357FE" w:rsidRDefault="0017421F" w:rsidP="00AA1D3D">
      <w:pPr>
        <w:pStyle w:val="NoSpacing"/>
        <w:rPr>
          <w:rFonts w:ascii="Arial" w:hAnsi="Arial" w:cs="Arial"/>
          <w:sz w:val="24"/>
          <w:szCs w:val="24"/>
        </w:rPr>
      </w:pPr>
    </w:p>
    <w:p w14:paraId="5958E398" w14:textId="77777777" w:rsidR="00C35823" w:rsidRPr="008A0646" w:rsidRDefault="00C35823" w:rsidP="00BC4BE0">
      <w:pPr>
        <w:pStyle w:val="NoSpacing"/>
        <w:rPr>
          <w:rFonts w:ascii="Arial" w:hAnsi="Arial" w:cs="Arial"/>
        </w:rPr>
      </w:pPr>
    </w:p>
    <w:p w14:paraId="669DAE38" w14:textId="48DD86BB" w:rsidR="00BC4BE0" w:rsidRPr="00CD7D15" w:rsidRDefault="004E51DD">
      <w:pPr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 xml:space="preserve">Signed </w:t>
      </w:r>
      <w:r w:rsidR="002E123B">
        <w:rPr>
          <w:rFonts w:ascii="Arial" w:hAnsi="Arial" w:cs="Arial"/>
          <w:sz w:val="24"/>
          <w:szCs w:val="24"/>
        </w:rPr>
        <w:t>:</w:t>
      </w:r>
      <w:r w:rsidR="002E123B">
        <w:rPr>
          <w:rFonts w:ascii="Arial" w:hAnsi="Arial" w:cs="Arial"/>
          <w:sz w:val="24"/>
          <w:szCs w:val="24"/>
        </w:rPr>
        <w:tab/>
        <w:t>Mrs Claire Gregory</w:t>
      </w:r>
    </w:p>
    <w:p w14:paraId="4A318CE9" w14:textId="0DCD1565" w:rsidR="00816443" w:rsidRDefault="002E1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Managing Partner</w:t>
      </w:r>
    </w:p>
    <w:p w14:paraId="0FBA7AEB" w14:textId="77777777" w:rsidR="00816443" w:rsidRDefault="008164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5B5B5F" w14:textId="77777777" w:rsidR="00261B73" w:rsidRDefault="00261B73">
      <w:pPr>
        <w:rPr>
          <w:rFonts w:ascii="Arial" w:hAnsi="Arial" w:cs="Arial"/>
          <w:sz w:val="24"/>
          <w:szCs w:val="24"/>
        </w:rPr>
      </w:pPr>
    </w:p>
    <w:p w14:paraId="03F2FFF5" w14:textId="75868DEB" w:rsidR="00865C64" w:rsidRPr="00275352" w:rsidRDefault="006D3B09" w:rsidP="002E123B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P</w:t>
      </w:r>
      <w:r w:rsidR="00275352" w:rsidRPr="00275352">
        <w:rPr>
          <w:rFonts w:ascii="Arial" w:hAnsi="Arial" w:cs="Arial"/>
          <w:b/>
          <w:color w:val="1F497D" w:themeColor="text2"/>
          <w:sz w:val="28"/>
          <w:szCs w:val="28"/>
        </w:rPr>
        <w:t xml:space="preserve">ractice Plan </w:t>
      </w:r>
      <w:r w:rsidR="009B30B2">
        <w:rPr>
          <w:rFonts w:ascii="Arial" w:hAnsi="Arial" w:cs="Arial"/>
          <w:b/>
          <w:color w:val="1F497D" w:themeColor="text2"/>
          <w:sz w:val="28"/>
          <w:szCs w:val="28"/>
        </w:rPr>
        <w:t>– Improving patient online services</w:t>
      </w:r>
      <w:r w:rsidR="001E272C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275352" w:rsidRPr="00275352">
        <w:rPr>
          <w:rFonts w:ascii="Arial" w:hAnsi="Arial" w:cs="Arial"/>
          <w:b/>
          <w:color w:val="1F497D" w:themeColor="text2"/>
          <w:sz w:val="28"/>
          <w:szCs w:val="28"/>
        </w:rPr>
        <w:t>2014/2015</w:t>
      </w:r>
    </w:p>
    <w:p w14:paraId="4F6BD12F" w14:textId="77777777" w:rsidR="00812269" w:rsidRPr="00275352" w:rsidRDefault="00812269" w:rsidP="00812269">
      <w:pPr>
        <w:pStyle w:val="NoSpacing"/>
        <w:rPr>
          <w:rFonts w:ascii="Arial" w:hAnsi="Arial" w:cs="Arial"/>
          <w:color w:val="1F497D" w:themeColor="text2"/>
          <w:sz w:val="28"/>
          <w:szCs w:val="28"/>
        </w:rPr>
      </w:pPr>
    </w:p>
    <w:p w14:paraId="7644D8A7" w14:textId="77777777" w:rsidR="000D419A" w:rsidRPr="00CD7D15" w:rsidRDefault="00812269" w:rsidP="000D419A">
      <w:pPr>
        <w:pStyle w:val="NoSpacing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>This practice currently offers patients</w:t>
      </w:r>
      <w:r w:rsidR="000D419A">
        <w:rPr>
          <w:rFonts w:ascii="Arial" w:hAnsi="Arial" w:cs="Arial"/>
          <w:sz w:val="24"/>
          <w:szCs w:val="24"/>
        </w:rPr>
        <w:t>’</w:t>
      </w:r>
      <w:r w:rsidRPr="00CD7D15">
        <w:rPr>
          <w:rFonts w:ascii="Arial" w:hAnsi="Arial" w:cs="Arial"/>
          <w:sz w:val="24"/>
          <w:szCs w:val="24"/>
        </w:rPr>
        <w:t xml:space="preserve"> facilities to </w:t>
      </w:r>
      <w:r w:rsidR="000D419A" w:rsidRPr="00CD7D15">
        <w:rPr>
          <w:rFonts w:ascii="Arial" w:hAnsi="Arial" w:cs="Arial"/>
          <w:sz w:val="24"/>
          <w:szCs w:val="24"/>
        </w:rPr>
        <w:t xml:space="preserve">book, </w:t>
      </w:r>
      <w:r w:rsidR="000D419A">
        <w:rPr>
          <w:rFonts w:ascii="Arial" w:hAnsi="Arial" w:cs="Arial"/>
          <w:sz w:val="24"/>
          <w:szCs w:val="24"/>
        </w:rPr>
        <w:t>view, amend, cancel and print</w:t>
      </w:r>
      <w:r w:rsidR="000D419A" w:rsidRPr="00CD7D15">
        <w:rPr>
          <w:rFonts w:ascii="Arial" w:hAnsi="Arial" w:cs="Arial"/>
          <w:sz w:val="24"/>
          <w:szCs w:val="24"/>
        </w:rPr>
        <w:t xml:space="preserve"> appointments online</w:t>
      </w:r>
      <w:r w:rsidR="000D419A">
        <w:rPr>
          <w:rFonts w:ascii="Arial" w:hAnsi="Arial" w:cs="Arial"/>
          <w:sz w:val="24"/>
          <w:szCs w:val="24"/>
        </w:rPr>
        <w:t>.</w:t>
      </w:r>
    </w:p>
    <w:p w14:paraId="4A38840A" w14:textId="77777777" w:rsidR="00812269" w:rsidRDefault="00812269" w:rsidP="00812269">
      <w:pPr>
        <w:pStyle w:val="NoSpacing"/>
        <w:rPr>
          <w:rFonts w:ascii="Arial" w:hAnsi="Arial" w:cs="Arial"/>
          <w:sz w:val="24"/>
          <w:szCs w:val="24"/>
        </w:rPr>
      </w:pPr>
    </w:p>
    <w:p w14:paraId="752E59C2" w14:textId="77777777" w:rsidR="000D419A" w:rsidRPr="00CD7D15" w:rsidRDefault="000D419A" w:rsidP="000D419A">
      <w:pPr>
        <w:pStyle w:val="NoSpacing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 xml:space="preserve">This practice currently offers </w:t>
      </w:r>
      <w:r>
        <w:rPr>
          <w:rFonts w:ascii="Arial" w:hAnsi="Arial" w:cs="Arial"/>
          <w:sz w:val="24"/>
          <w:szCs w:val="24"/>
        </w:rPr>
        <w:t xml:space="preserve">the facility for all </w:t>
      </w:r>
      <w:r w:rsidRPr="00CD7D15">
        <w:rPr>
          <w:rFonts w:ascii="Arial" w:hAnsi="Arial" w:cs="Arial"/>
          <w:sz w:val="24"/>
          <w:szCs w:val="24"/>
        </w:rPr>
        <w:t xml:space="preserve">patients to </w:t>
      </w:r>
      <w:r>
        <w:rPr>
          <w:rFonts w:ascii="Arial" w:hAnsi="Arial" w:cs="Arial"/>
          <w:sz w:val="24"/>
          <w:szCs w:val="24"/>
        </w:rPr>
        <w:t>order online, view</w:t>
      </w:r>
      <w:r w:rsidRPr="00CD7D15">
        <w:rPr>
          <w:rFonts w:ascii="Arial" w:hAnsi="Arial" w:cs="Arial"/>
          <w:sz w:val="24"/>
          <w:szCs w:val="24"/>
        </w:rPr>
        <w:t xml:space="preserve"> and print </w:t>
      </w:r>
      <w:r>
        <w:rPr>
          <w:rFonts w:ascii="Arial" w:hAnsi="Arial" w:cs="Arial"/>
          <w:sz w:val="24"/>
          <w:szCs w:val="24"/>
        </w:rPr>
        <w:t xml:space="preserve">a list of their </w:t>
      </w:r>
      <w:r w:rsidRPr="00CD7D15">
        <w:rPr>
          <w:rFonts w:ascii="Arial" w:hAnsi="Arial" w:cs="Arial"/>
          <w:sz w:val="24"/>
          <w:szCs w:val="24"/>
        </w:rPr>
        <w:t xml:space="preserve">repeat </w:t>
      </w:r>
      <w:r>
        <w:rPr>
          <w:rFonts w:ascii="Arial" w:hAnsi="Arial" w:cs="Arial"/>
          <w:sz w:val="24"/>
          <w:szCs w:val="24"/>
        </w:rPr>
        <w:t>prescriptions or medicines and appliances.</w:t>
      </w:r>
    </w:p>
    <w:p w14:paraId="0E36576C" w14:textId="77777777" w:rsidR="00812269" w:rsidRPr="00CD7D15" w:rsidRDefault="00812269" w:rsidP="000D419A">
      <w:pPr>
        <w:pStyle w:val="NoSpacing"/>
        <w:rPr>
          <w:rFonts w:ascii="Arial" w:hAnsi="Arial" w:cs="Arial"/>
          <w:sz w:val="24"/>
          <w:szCs w:val="24"/>
        </w:rPr>
      </w:pPr>
    </w:p>
    <w:p w14:paraId="55C48C18" w14:textId="67E9A542" w:rsidR="00812269" w:rsidRDefault="00812269" w:rsidP="00C8288A">
      <w:pPr>
        <w:pStyle w:val="NoSpacing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 xml:space="preserve">This practice </w:t>
      </w:r>
      <w:r w:rsidR="00C8288A">
        <w:rPr>
          <w:rFonts w:ascii="Arial" w:hAnsi="Arial" w:cs="Arial"/>
          <w:sz w:val="24"/>
          <w:szCs w:val="24"/>
        </w:rPr>
        <w:t xml:space="preserve">plans to offer </w:t>
      </w:r>
      <w:r w:rsidR="000D419A">
        <w:rPr>
          <w:rFonts w:ascii="Arial" w:hAnsi="Arial" w:cs="Arial"/>
          <w:sz w:val="24"/>
          <w:szCs w:val="24"/>
        </w:rPr>
        <w:t xml:space="preserve">patients facilities </w:t>
      </w:r>
      <w:r w:rsidR="000D419A" w:rsidRPr="00CD7D15">
        <w:rPr>
          <w:rFonts w:ascii="Arial" w:hAnsi="Arial" w:cs="Arial"/>
          <w:sz w:val="24"/>
          <w:szCs w:val="24"/>
        </w:rPr>
        <w:t>to v</w:t>
      </w:r>
      <w:r w:rsidR="002E123B">
        <w:rPr>
          <w:rFonts w:ascii="Arial" w:hAnsi="Arial" w:cs="Arial"/>
          <w:sz w:val="24"/>
          <w:szCs w:val="24"/>
        </w:rPr>
        <w:t>iew on line, export or print</w:t>
      </w:r>
      <w:r w:rsidR="000D419A" w:rsidRPr="00CD7D15">
        <w:rPr>
          <w:rFonts w:ascii="Arial" w:hAnsi="Arial" w:cs="Arial"/>
          <w:sz w:val="24"/>
          <w:szCs w:val="24"/>
        </w:rPr>
        <w:t xml:space="preserve"> summary inf</w:t>
      </w:r>
      <w:r w:rsidR="000D419A">
        <w:rPr>
          <w:rFonts w:ascii="Arial" w:hAnsi="Arial" w:cs="Arial"/>
          <w:sz w:val="24"/>
          <w:szCs w:val="24"/>
        </w:rPr>
        <w:t>ormation from their record, relating to</w:t>
      </w:r>
      <w:r w:rsidR="000D419A" w:rsidRPr="00CD7D15">
        <w:rPr>
          <w:rFonts w:ascii="Arial" w:hAnsi="Arial" w:cs="Arial"/>
          <w:sz w:val="24"/>
          <w:szCs w:val="24"/>
        </w:rPr>
        <w:t xml:space="preserve"> medications</w:t>
      </w:r>
      <w:r w:rsidR="000D419A">
        <w:rPr>
          <w:rFonts w:ascii="Arial" w:hAnsi="Arial" w:cs="Arial"/>
          <w:sz w:val="24"/>
          <w:szCs w:val="24"/>
        </w:rPr>
        <w:t>,</w:t>
      </w:r>
      <w:r w:rsidR="000D419A" w:rsidRPr="00CD7D15">
        <w:rPr>
          <w:rFonts w:ascii="Arial" w:hAnsi="Arial" w:cs="Arial"/>
          <w:sz w:val="24"/>
          <w:szCs w:val="24"/>
        </w:rPr>
        <w:t xml:space="preserve"> allergies, adverse reactions and any other items </w:t>
      </w:r>
      <w:r w:rsidR="000D419A">
        <w:rPr>
          <w:rFonts w:ascii="Arial" w:hAnsi="Arial" w:cs="Arial"/>
          <w:sz w:val="24"/>
          <w:szCs w:val="24"/>
        </w:rPr>
        <w:t>agreed between the practice and individual patient, from</w:t>
      </w:r>
      <w:r w:rsidR="00C8288A">
        <w:rPr>
          <w:rFonts w:ascii="Arial" w:hAnsi="Arial" w:cs="Arial"/>
          <w:sz w:val="24"/>
          <w:szCs w:val="24"/>
        </w:rPr>
        <w:t xml:space="preserve"> </w:t>
      </w:r>
      <w:r w:rsidR="002E123B" w:rsidRPr="002E123B">
        <w:rPr>
          <w:rFonts w:ascii="Arial" w:hAnsi="Arial" w:cs="Arial"/>
          <w:sz w:val="24"/>
          <w:szCs w:val="24"/>
        </w:rPr>
        <w:t>March 2015</w:t>
      </w:r>
      <w:r w:rsidR="00ED531A">
        <w:rPr>
          <w:rFonts w:ascii="Arial" w:hAnsi="Arial" w:cs="Arial"/>
          <w:sz w:val="24"/>
          <w:szCs w:val="24"/>
        </w:rPr>
        <w:t xml:space="preserve"> </w:t>
      </w:r>
      <w:r w:rsidR="00ED54EF">
        <w:rPr>
          <w:rFonts w:ascii="Arial" w:hAnsi="Arial" w:cs="Arial"/>
          <w:sz w:val="24"/>
          <w:szCs w:val="24"/>
        </w:rPr>
        <w:t>date,</w:t>
      </w:r>
      <w:r w:rsidR="0009766B">
        <w:rPr>
          <w:rFonts w:ascii="Arial" w:hAnsi="Arial" w:cs="Arial"/>
          <w:sz w:val="24"/>
          <w:szCs w:val="24"/>
        </w:rPr>
        <w:t xml:space="preserve"> s</w:t>
      </w:r>
      <w:r w:rsidRPr="00CD7D15">
        <w:rPr>
          <w:rFonts w:ascii="Arial" w:hAnsi="Arial" w:cs="Arial"/>
          <w:sz w:val="24"/>
          <w:szCs w:val="24"/>
        </w:rPr>
        <w:t xml:space="preserve">ubject to the availability of </w:t>
      </w:r>
      <w:r w:rsidR="009B30B2">
        <w:rPr>
          <w:rFonts w:ascii="Arial" w:hAnsi="Arial" w:cs="Arial"/>
          <w:sz w:val="24"/>
          <w:szCs w:val="24"/>
        </w:rPr>
        <w:t xml:space="preserve">supporting guidance, </w:t>
      </w:r>
      <w:r w:rsidRPr="00CD7D15">
        <w:rPr>
          <w:rFonts w:ascii="Arial" w:hAnsi="Arial" w:cs="Arial"/>
          <w:sz w:val="24"/>
          <w:szCs w:val="24"/>
        </w:rPr>
        <w:t xml:space="preserve">NHS </w:t>
      </w:r>
      <w:r w:rsidR="0009766B">
        <w:rPr>
          <w:rFonts w:ascii="Arial" w:hAnsi="Arial" w:cs="Arial"/>
          <w:sz w:val="24"/>
          <w:szCs w:val="24"/>
        </w:rPr>
        <w:t xml:space="preserve">GP systems </w:t>
      </w:r>
      <w:r w:rsidR="0017421F">
        <w:rPr>
          <w:rFonts w:ascii="Arial" w:hAnsi="Arial" w:cs="Arial"/>
          <w:sz w:val="24"/>
          <w:szCs w:val="24"/>
        </w:rPr>
        <w:t xml:space="preserve">and </w:t>
      </w:r>
      <w:r w:rsidR="0009766B">
        <w:rPr>
          <w:rFonts w:ascii="Arial" w:hAnsi="Arial" w:cs="Arial"/>
          <w:sz w:val="24"/>
          <w:szCs w:val="24"/>
        </w:rPr>
        <w:t>software</w:t>
      </w:r>
      <w:r w:rsidRPr="00CD7D15">
        <w:rPr>
          <w:rFonts w:ascii="Arial" w:hAnsi="Arial" w:cs="Arial"/>
          <w:sz w:val="24"/>
          <w:szCs w:val="24"/>
        </w:rPr>
        <w:t xml:space="preserve">. </w:t>
      </w:r>
    </w:p>
    <w:p w14:paraId="703F67F5" w14:textId="77777777" w:rsidR="00094A29" w:rsidRDefault="00094A29" w:rsidP="00C8288A">
      <w:pPr>
        <w:pStyle w:val="NoSpacing"/>
        <w:rPr>
          <w:rFonts w:ascii="Arial" w:hAnsi="Arial" w:cs="Arial"/>
          <w:sz w:val="24"/>
          <w:szCs w:val="24"/>
        </w:rPr>
      </w:pPr>
    </w:p>
    <w:p w14:paraId="672F8F11" w14:textId="5B98F77B" w:rsidR="00865C64" w:rsidRDefault="00865C64" w:rsidP="00C828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practice uses GP2GP to transfer patient records when patients move practice.</w:t>
      </w:r>
    </w:p>
    <w:p w14:paraId="1EF29709" w14:textId="77777777" w:rsidR="00865C64" w:rsidRDefault="00865C64" w:rsidP="00C8288A">
      <w:pPr>
        <w:pStyle w:val="NoSpacing"/>
        <w:rPr>
          <w:rFonts w:ascii="Arial" w:hAnsi="Arial" w:cs="Arial"/>
          <w:sz w:val="24"/>
          <w:szCs w:val="24"/>
        </w:rPr>
      </w:pPr>
    </w:p>
    <w:p w14:paraId="165B00E7" w14:textId="3A88EAB9" w:rsidR="00865C64" w:rsidRDefault="00865C64" w:rsidP="00C828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practice uploads information daily to the Summary Care Record system (for those patients </w:t>
      </w:r>
      <w:r w:rsidR="00064820">
        <w:rPr>
          <w:rFonts w:ascii="Arial" w:hAnsi="Arial" w:cs="Arial"/>
          <w:sz w:val="24"/>
          <w:szCs w:val="24"/>
        </w:rPr>
        <w:t xml:space="preserve">who have not opted out). </w:t>
      </w:r>
    </w:p>
    <w:p w14:paraId="26905E7D" w14:textId="77777777" w:rsidR="00865C64" w:rsidRDefault="00865C64" w:rsidP="00C8288A">
      <w:pPr>
        <w:pStyle w:val="NoSpacing"/>
        <w:rPr>
          <w:rFonts w:ascii="Arial" w:hAnsi="Arial" w:cs="Arial"/>
          <w:sz w:val="24"/>
          <w:szCs w:val="24"/>
        </w:rPr>
      </w:pPr>
    </w:p>
    <w:p w14:paraId="4B8409C7" w14:textId="3F484166" w:rsidR="006C18BB" w:rsidRDefault="006C18BB" w:rsidP="006C18BB">
      <w:pPr>
        <w:pStyle w:val="NoSpacing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 xml:space="preserve">We will publicise and promote </w:t>
      </w:r>
      <w:r>
        <w:rPr>
          <w:rFonts w:ascii="Arial" w:hAnsi="Arial" w:cs="Arial"/>
          <w:sz w:val="24"/>
          <w:szCs w:val="24"/>
        </w:rPr>
        <w:t xml:space="preserve">our </w:t>
      </w:r>
      <w:r w:rsidRPr="00CD7D15">
        <w:rPr>
          <w:rFonts w:ascii="Arial" w:hAnsi="Arial" w:cs="Arial"/>
          <w:sz w:val="24"/>
          <w:szCs w:val="24"/>
        </w:rPr>
        <w:t xml:space="preserve">online services to </w:t>
      </w:r>
      <w:r>
        <w:rPr>
          <w:rFonts w:ascii="Arial" w:hAnsi="Arial" w:cs="Arial"/>
          <w:sz w:val="24"/>
          <w:szCs w:val="24"/>
        </w:rPr>
        <w:t xml:space="preserve">our </w:t>
      </w:r>
      <w:r w:rsidRPr="00CD7D15">
        <w:rPr>
          <w:rFonts w:ascii="Arial" w:hAnsi="Arial" w:cs="Arial"/>
          <w:sz w:val="24"/>
          <w:szCs w:val="24"/>
        </w:rPr>
        <w:t>practice patient</w:t>
      </w:r>
      <w:r>
        <w:rPr>
          <w:rFonts w:ascii="Arial" w:hAnsi="Arial" w:cs="Arial"/>
          <w:sz w:val="24"/>
          <w:szCs w:val="24"/>
        </w:rPr>
        <w:t>s through the practice website</w:t>
      </w:r>
      <w:r w:rsidRPr="00CD7D15">
        <w:rPr>
          <w:rFonts w:ascii="Arial" w:hAnsi="Arial" w:cs="Arial"/>
          <w:sz w:val="24"/>
          <w:szCs w:val="24"/>
        </w:rPr>
        <w:t xml:space="preserve">, </w:t>
      </w:r>
      <w:r w:rsidR="002E123B">
        <w:rPr>
          <w:rFonts w:ascii="Arial" w:hAnsi="Arial" w:cs="Arial"/>
          <w:sz w:val="24"/>
          <w:szCs w:val="24"/>
        </w:rPr>
        <w:t xml:space="preserve">NHS Choices, </w:t>
      </w:r>
      <w:r w:rsidRPr="00CD7D15">
        <w:rPr>
          <w:rFonts w:ascii="Arial" w:hAnsi="Arial" w:cs="Arial"/>
          <w:sz w:val="24"/>
          <w:szCs w:val="24"/>
        </w:rPr>
        <w:t xml:space="preserve">practice </w:t>
      </w:r>
      <w:r>
        <w:rPr>
          <w:rFonts w:ascii="Arial" w:hAnsi="Arial" w:cs="Arial"/>
          <w:sz w:val="24"/>
          <w:szCs w:val="24"/>
        </w:rPr>
        <w:t xml:space="preserve">waiting room </w:t>
      </w:r>
      <w:r w:rsidRPr="00CD7D15">
        <w:rPr>
          <w:rFonts w:ascii="Arial" w:hAnsi="Arial" w:cs="Arial"/>
          <w:sz w:val="24"/>
          <w:szCs w:val="24"/>
        </w:rPr>
        <w:t>leaflet</w:t>
      </w:r>
      <w:r>
        <w:rPr>
          <w:rFonts w:ascii="Arial" w:hAnsi="Arial" w:cs="Arial"/>
          <w:sz w:val="24"/>
          <w:szCs w:val="24"/>
        </w:rPr>
        <w:t>s, posters and the Patient Participation G</w:t>
      </w:r>
      <w:r w:rsidRPr="00CD7D15">
        <w:rPr>
          <w:rFonts w:ascii="Arial" w:hAnsi="Arial" w:cs="Arial"/>
          <w:sz w:val="24"/>
          <w:szCs w:val="24"/>
        </w:rPr>
        <w:t xml:space="preserve">roup </w:t>
      </w:r>
      <w:r w:rsidRPr="002E123B">
        <w:rPr>
          <w:rFonts w:ascii="Arial" w:hAnsi="Arial" w:cs="Arial"/>
          <w:sz w:val="24"/>
          <w:szCs w:val="24"/>
        </w:rPr>
        <w:t xml:space="preserve">by </w:t>
      </w:r>
      <w:r w:rsidR="002E123B" w:rsidRPr="002E123B">
        <w:rPr>
          <w:rFonts w:ascii="Arial" w:hAnsi="Arial" w:cs="Arial"/>
          <w:sz w:val="24"/>
          <w:szCs w:val="24"/>
        </w:rPr>
        <w:t>30</w:t>
      </w:r>
      <w:r w:rsidR="002E123B" w:rsidRPr="002E123B">
        <w:rPr>
          <w:rFonts w:ascii="Arial" w:hAnsi="Arial" w:cs="Arial"/>
          <w:sz w:val="24"/>
          <w:szCs w:val="24"/>
          <w:vertAlign w:val="superscript"/>
        </w:rPr>
        <w:t>th</w:t>
      </w:r>
      <w:r w:rsidR="002E123B" w:rsidRPr="002E123B">
        <w:rPr>
          <w:rFonts w:ascii="Arial" w:hAnsi="Arial" w:cs="Arial"/>
          <w:sz w:val="24"/>
          <w:szCs w:val="24"/>
        </w:rPr>
        <w:t xml:space="preserve"> September 2014</w:t>
      </w:r>
      <w:r w:rsidRPr="002E123B">
        <w:rPr>
          <w:rFonts w:ascii="Arial" w:hAnsi="Arial" w:cs="Arial"/>
          <w:sz w:val="24"/>
          <w:szCs w:val="24"/>
        </w:rPr>
        <w:t xml:space="preserve"> date.</w:t>
      </w:r>
    </w:p>
    <w:p w14:paraId="2378072A" w14:textId="77777777" w:rsidR="006C18BB" w:rsidRDefault="006C18BB" w:rsidP="00C8288A">
      <w:pPr>
        <w:pStyle w:val="NoSpacing"/>
        <w:rPr>
          <w:rFonts w:ascii="Arial" w:hAnsi="Arial" w:cs="Arial"/>
          <w:sz w:val="24"/>
          <w:szCs w:val="24"/>
        </w:rPr>
      </w:pPr>
    </w:p>
    <w:p w14:paraId="4EB79100" w14:textId="77777777" w:rsidR="00637E51" w:rsidRDefault="00637E51" w:rsidP="00C8288A">
      <w:pPr>
        <w:pStyle w:val="NoSpacing"/>
        <w:rPr>
          <w:rFonts w:ascii="Arial" w:hAnsi="Arial" w:cs="Arial"/>
          <w:sz w:val="24"/>
          <w:szCs w:val="24"/>
        </w:rPr>
      </w:pPr>
    </w:p>
    <w:p w14:paraId="5C919CE0" w14:textId="77777777" w:rsidR="00275352" w:rsidRPr="00ED531A" w:rsidRDefault="006D3B09" w:rsidP="00275352">
      <w:pPr>
        <w:pStyle w:val="NoSpacing"/>
        <w:tabs>
          <w:tab w:val="left" w:pos="8623"/>
        </w:tabs>
        <w:rPr>
          <w:rFonts w:ascii="Arial" w:hAnsi="Arial" w:cs="Arial"/>
          <w:b/>
          <w:sz w:val="24"/>
          <w:szCs w:val="24"/>
        </w:rPr>
      </w:pPr>
      <w:r w:rsidRPr="00ED531A">
        <w:rPr>
          <w:rFonts w:ascii="Arial" w:hAnsi="Arial" w:cs="Arial"/>
          <w:b/>
          <w:sz w:val="24"/>
          <w:szCs w:val="24"/>
        </w:rPr>
        <w:t>In addition to the above, you may wish to provide further details of yo</w:t>
      </w:r>
      <w:r w:rsidR="00A36D26">
        <w:rPr>
          <w:rFonts w:ascii="Arial" w:hAnsi="Arial" w:cs="Arial"/>
          <w:b/>
          <w:sz w:val="24"/>
          <w:szCs w:val="24"/>
        </w:rPr>
        <w:t>ur</w:t>
      </w:r>
      <w:r w:rsidR="009228EA">
        <w:rPr>
          <w:rFonts w:ascii="Arial" w:hAnsi="Arial" w:cs="Arial"/>
          <w:b/>
          <w:sz w:val="24"/>
          <w:szCs w:val="24"/>
        </w:rPr>
        <w:t xml:space="preserve"> </w:t>
      </w:r>
      <w:r w:rsidRPr="00ED531A">
        <w:rPr>
          <w:rFonts w:ascii="Arial" w:hAnsi="Arial" w:cs="Arial"/>
          <w:b/>
          <w:sz w:val="24"/>
          <w:szCs w:val="24"/>
        </w:rPr>
        <w:t>plan as per the example below</w:t>
      </w:r>
    </w:p>
    <w:p w14:paraId="593C3017" w14:textId="77777777" w:rsidR="00275352" w:rsidRDefault="00275352" w:rsidP="00275352">
      <w:pPr>
        <w:pStyle w:val="NoSpacing"/>
        <w:tabs>
          <w:tab w:val="left" w:pos="8623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2"/>
        <w:gridCol w:w="7021"/>
        <w:gridCol w:w="2410"/>
      </w:tblGrid>
      <w:tr w:rsidR="00275352" w14:paraId="2C5105C1" w14:textId="77777777" w:rsidTr="00303805">
        <w:tc>
          <w:tcPr>
            <w:tcW w:w="492" w:type="dxa"/>
            <w:shd w:val="clear" w:color="auto" w:fill="0070C0"/>
          </w:tcPr>
          <w:p w14:paraId="750DBFB7" w14:textId="77777777" w:rsidR="00275352" w:rsidRPr="00DB687E" w:rsidRDefault="00275352" w:rsidP="009228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1" w:type="dxa"/>
            <w:shd w:val="clear" w:color="auto" w:fill="0070C0"/>
          </w:tcPr>
          <w:p w14:paraId="2B80B5C2" w14:textId="77777777" w:rsidR="00275352" w:rsidRPr="00303805" w:rsidRDefault="00275352" w:rsidP="003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05">
              <w:rPr>
                <w:rFonts w:ascii="Arial" w:hAnsi="Arial" w:cs="Arial"/>
                <w:b/>
                <w:sz w:val="24"/>
                <w:szCs w:val="24"/>
              </w:rPr>
              <w:t>Planned activity</w:t>
            </w:r>
          </w:p>
        </w:tc>
        <w:tc>
          <w:tcPr>
            <w:tcW w:w="2410" w:type="dxa"/>
            <w:shd w:val="clear" w:color="auto" w:fill="0070C0"/>
          </w:tcPr>
          <w:p w14:paraId="03C9AB12" w14:textId="77777777" w:rsidR="00275352" w:rsidRPr="00303805" w:rsidRDefault="00275352" w:rsidP="003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0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6AB491FA" w14:textId="77777777" w:rsidR="00303805" w:rsidRPr="00303805" w:rsidRDefault="00303805" w:rsidP="003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123B" w14:paraId="07DC7754" w14:textId="77777777" w:rsidTr="000114F8">
        <w:tc>
          <w:tcPr>
            <w:tcW w:w="492" w:type="dxa"/>
            <w:shd w:val="clear" w:color="auto" w:fill="FFFFFF" w:themeFill="background1"/>
          </w:tcPr>
          <w:p w14:paraId="0356A47C" w14:textId="2FDA8598" w:rsidR="002E123B" w:rsidRPr="00DB687E" w:rsidRDefault="002E123B" w:rsidP="00011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21" w:type="dxa"/>
            <w:shd w:val="clear" w:color="auto" w:fill="FFFFFF" w:themeFill="background1"/>
          </w:tcPr>
          <w:p w14:paraId="2DF0E6A4" w14:textId="704A2974" w:rsidR="002E123B" w:rsidRPr="00DB687E" w:rsidRDefault="002E123B" w:rsidP="002E1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patient access to medical records further at partner level and inform practice staff.</w:t>
            </w:r>
          </w:p>
        </w:tc>
        <w:tc>
          <w:tcPr>
            <w:tcW w:w="2410" w:type="dxa"/>
            <w:shd w:val="clear" w:color="auto" w:fill="FFFFFF" w:themeFill="background1"/>
          </w:tcPr>
          <w:p w14:paraId="0DCCE0E5" w14:textId="5E4BCD6D" w:rsidR="002E123B" w:rsidRPr="00DB687E" w:rsidRDefault="002E123B" w:rsidP="00011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2014</w:t>
            </w:r>
          </w:p>
        </w:tc>
      </w:tr>
      <w:tr w:rsidR="002E123B" w14:paraId="15892C66" w14:textId="77777777" w:rsidTr="000114F8">
        <w:tc>
          <w:tcPr>
            <w:tcW w:w="492" w:type="dxa"/>
            <w:shd w:val="clear" w:color="auto" w:fill="FFFFFF" w:themeFill="background1"/>
          </w:tcPr>
          <w:p w14:paraId="2B1EE85C" w14:textId="11FD9712" w:rsidR="002E123B" w:rsidRDefault="002E123B" w:rsidP="00011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21" w:type="dxa"/>
            <w:shd w:val="clear" w:color="auto" w:fill="FFFFFF" w:themeFill="background1"/>
          </w:tcPr>
          <w:p w14:paraId="5BC4DE4C" w14:textId="48994B34" w:rsidR="002E123B" w:rsidRPr="00DB687E" w:rsidRDefault="002E123B" w:rsidP="00011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practice policies</w:t>
            </w:r>
          </w:p>
        </w:tc>
        <w:tc>
          <w:tcPr>
            <w:tcW w:w="2410" w:type="dxa"/>
            <w:shd w:val="clear" w:color="auto" w:fill="FFFFFF" w:themeFill="background1"/>
          </w:tcPr>
          <w:p w14:paraId="2A90F163" w14:textId="3BE6F68A" w:rsidR="002E123B" w:rsidRDefault="002E123B" w:rsidP="00011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2014</w:t>
            </w:r>
          </w:p>
        </w:tc>
      </w:tr>
      <w:tr w:rsidR="002E123B" w14:paraId="7766D517" w14:textId="77777777" w:rsidTr="000114F8">
        <w:tc>
          <w:tcPr>
            <w:tcW w:w="492" w:type="dxa"/>
            <w:shd w:val="clear" w:color="auto" w:fill="FFFFFF" w:themeFill="background1"/>
          </w:tcPr>
          <w:p w14:paraId="120AFE86" w14:textId="4A07A0FC" w:rsidR="002E123B" w:rsidRPr="00DB687E" w:rsidRDefault="002E123B" w:rsidP="00011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21" w:type="dxa"/>
            <w:shd w:val="clear" w:color="auto" w:fill="FFFFFF" w:themeFill="background1"/>
          </w:tcPr>
          <w:p w14:paraId="4AD326CE" w14:textId="5DAAD86E" w:rsidR="002E123B" w:rsidRDefault="002E123B" w:rsidP="000114F8">
            <w:pPr>
              <w:rPr>
                <w:rFonts w:ascii="Arial" w:hAnsi="Arial" w:cs="Arial"/>
                <w:sz w:val="24"/>
                <w:szCs w:val="24"/>
              </w:rPr>
            </w:pPr>
            <w:r w:rsidRPr="00DB687E">
              <w:rPr>
                <w:rFonts w:ascii="Arial" w:hAnsi="Arial" w:cs="Arial"/>
                <w:sz w:val="24"/>
                <w:szCs w:val="24"/>
              </w:rPr>
              <w:t>Agree the initial small group of patients to use access to records</w:t>
            </w:r>
            <w:r>
              <w:rPr>
                <w:rFonts w:ascii="Arial" w:hAnsi="Arial" w:cs="Arial"/>
                <w:sz w:val="24"/>
                <w:szCs w:val="24"/>
              </w:rPr>
              <w:t xml:space="preserve"> as a testing phase</w:t>
            </w:r>
          </w:p>
          <w:p w14:paraId="21849BA8" w14:textId="77777777" w:rsidR="002E123B" w:rsidRPr="00DB687E" w:rsidRDefault="002E123B" w:rsidP="00011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754484E" w14:textId="02CD3C42" w:rsidR="002E123B" w:rsidRPr="00DB687E" w:rsidRDefault="002E123B" w:rsidP="00011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 w:rsidRPr="00DB687E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275352" w14:paraId="24C24981" w14:textId="77777777" w:rsidTr="00303805">
        <w:tc>
          <w:tcPr>
            <w:tcW w:w="492" w:type="dxa"/>
            <w:shd w:val="clear" w:color="auto" w:fill="FFFFFF" w:themeFill="background1"/>
          </w:tcPr>
          <w:p w14:paraId="311AFAA5" w14:textId="23591493" w:rsidR="00275352" w:rsidRPr="00DB687E" w:rsidRDefault="002E123B" w:rsidP="00922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21" w:type="dxa"/>
            <w:shd w:val="clear" w:color="auto" w:fill="FFFFFF" w:themeFill="background1"/>
          </w:tcPr>
          <w:p w14:paraId="730E603C" w14:textId="7E3DD7D6" w:rsidR="00275352" w:rsidRDefault="002E123B" w:rsidP="00922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and update</w:t>
            </w:r>
            <w:r w:rsidR="00275352" w:rsidRPr="00DB687E">
              <w:rPr>
                <w:rFonts w:ascii="Arial" w:hAnsi="Arial" w:cs="Arial"/>
                <w:sz w:val="24"/>
                <w:szCs w:val="24"/>
              </w:rPr>
              <w:t xml:space="preserve"> practice</w:t>
            </w:r>
            <w:r>
              <w:rPr>
                <w:rFonts w:ascii="Arial" w:hAnsi="Arial" w:cs="Arial"/>
                <w:sz w:val="24"/>
                <w:szCs w:val="24"/>
              </w:rPr>
              <w:t xml:space="preserve"> policies in light of testing phase</w:t>
            </w:r>
          </w:p>
          <w:p w14:paraId="098EC4E7" w14:textId="77777777" w:rsidR="00275352" w:rsidRPr="00DB687E" w:rsidRDefault="00275352" w:rsidP="009228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52482FF" w14:textId="3766F640" w:rsidR="00275352" w:rsidRPr="00DB687E" w:rsidRDefault="002E123B" w:rsidP="00922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  <w:r w:rsidR="006357FE">
              <w:rPr>
                <w:rFonts w:ascii="Arial" w:hAnsi="Arial" w:cs="Arial"/>
                <w:sz w:val="24"/>
                <w:szCs w:val="24"/>
              </w:rPr>
              <w:t xml:space="preserve"> 2014</w:t>
            </w:r>
          </w:p>
        </w:tc>
      </w:tr>
      <w:tr w:rsidR="00275352" w14:paraId="4D62376F" w14:textId="77777777" w:rsidTr="00303805">
        <w:tc>
          <w:tcPr>
            <w:tcW w:w="492" w:type="dxa"/>
            <w:shd w:val="clear" w:color="auto" w:fill="FFFFFF" w:themeFill="background1"/>
          </w:tcPr>
          <w:p w14:paraId="4C8A9DAC" w14:textId="1302428A" w:rsidR="00275352" w:rsidRPr="00DB687E" w:rsidRDefault="002E123B" w:rsidP="00922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21" w:type="dxa"/>
            <w:shd w:val="clear" w:color="auto" w:fill="FFFFFF" w:themeFill="background1"/>
          </w:tcPr>
          <w:p w14:paraId="7CCFB815" w14:textId="77777777" w:rsidR="00275352" w:rsidRDefault="00275352" w:rsidP="009228EA">
            <w:pPr>
              <w:rPr>
                <w:rFonts w:ascii="Arial" w:hAnsi="Arial" w:cs="Arial"/>
                <w:sz w:val="24"/>
                <w:szCs w:val="24"/>
              </w:rPr>
            </w:pPr>
            <w:r w:rsidRPr="00DB687E">
              <w:rPr>
                <w:rFonts w:ascii="Arial" w:hAnsi="Arial" w:cs="Arial"/>
                <w:sz w:val="24"/>
                <w:szCs w:val="24"/>
              </w:rPr>
              <w:t xml:space="preserve">Prepare promotion and information activities for the patients </w:t>
            </w:r>
          </w:p>
          <w:p w14:paraId="47D5ED59" w14:textId="77777777" w:rsidR="00275352" w:rsidRDefault="00275352" w:rsidP="00922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any nationally provided supportive material from RCGP/NHS England</w:t>
            </w:r>
          </w:p>
          <w:p w14:paraId="74FF4293" w14:textId="77777777" w:rsidR="00275352" w:rsidRDefault="00275352" w:rsidP="009228EA">
            <w:pPr>
              <w:rPr>
                <w:rFonts w:ascii="Arial" w:hAnsi="Arial" w:cs="Arial"/>
                <w:sz w:val="24"/>
                <w:szCs w:val="24"/>
              </w:rPr>
            </w:pPr>
            <w:r w:rsidRPr="00DB687E">
              <w:rPr>
                <w:rFonts w:ascii="Arial" w:hAnsi="Arial" w:cs="Arial"/>
                <w:sz w:val="24"/>
                <w:szCs w:val="24"/>
              </w:rPr>
              <w:t>Train relevant staff for access (i.e. reception)</w:t>
            </w:r>
          </w:p>
          <w:p w14:paraId="7FA9FA09" w14:textId="77777777" w:rsidR="00275352" w:rsidRPr="00DB687E" w:rsidRDefault="00275352" w:rsidP="009228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6EA1631" w14:textId="4D38D5FE" w:rsidR="00275352" w:rsidRPr="00DB687E" w:rsidRDefault="002E123B" w:rsidP="002E1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2015</w:t>
            </w:r>
          </w:p>
        </w:tc>
      </w:tr>
      <w:tr w:rsidR="00275352" w14:paraId="0B41AE1B" w14:textId="77777777" w:rsidTr="00303805">
        <w:trPr>
          <w:trHeight w:val="940"/>
        </w:trPr>
        <w:tc>
          <w:tcPr>
            <w:tcW w:w="492" w:type="dxa"/>
            <w:shd w:val="clear" w:color="auto" w:fill="FFFFFF" w:themeFill="background1"/>
          </w:tcPr>
          <w:p w14:paraId="4BF56ACD" w14:textId="3E83B45B" w:rsidR="00275352" w:rsidRPr="00DB687E" w:rsidRDefault="002E123B" w:rsidP="00922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753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21" w:type="dxa"/>
            <w:shd w:val="clear" w:color="auto" w:fill="FFFFFF" w:themeFill="background1"/>
          </w:tcPr>
          <w:p w14:paraId="210F0D45" w14:textId="77777777" w:rsidR="00275352" w:rsidRPr="00DB687E" w:rsidRDefault="00275352" w:rsidP="009228EA">
            <w:pPr>
              <w:tabs>
                <w:tab w:val="left" w:pos="720"/>
                <w:tab w:val="left" w:pos="1457"/>
              </w:tabs>
              <w:rPr>
                <w:rFonts w:ascii="Arial" w:hAnsi="Arial" w:cs="Arial"/>
                <w:sz w:val="24"/>
                <w:szCs w:val="24"/>
              </w:rPr>
            </w:pPr>
            <w:r w:rsidRPr="00DB687E">
              <w:rPr>
                <w:rFonts w:ascii="Arial" w:hAnsi="Arial" w:cs="Arial"/>
                <w:sz w:val="24"/>
                <w:szCs w:val="24"/>
              </w:rPr>
              <w:t>Commence summary information access to records for patients in practice who request this</w:t>
            </w:r>
          </w:p>
          <w:p w14:paraId="597CDEE4" w14:textId="77777777" w:rsidR="00275352" w:rsidRPr="00DB687E" w:rsidRDefault="006D3B09" w:rsidP="00922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Publicise online services to patients through website and PPG</w:t>
            </w:r>
          </w:p>
        </w:tc>
        <w:tc>
          <w:tcPr>
            <w:tcW w:w="2410" w:type="dxa"/>
            <w:shd w:val="clear" w:color="auto" w:fill="FFFFFF" w:themeFill="background1"/>
          </w:tcPr>
          <w:p w14:paraId="267FADF7" w14:textId="0A89B8BA" w:rsidR="00275352" w:rsidRPr="00DB687E" w:rsidRDefault="002E123B" w:rsidP="002E1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2015</w:t>
            </w:r>
            <w:r w:rsidR="00275352" w:rsidRPr="00DB68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5352">
              <w:rPr>
                <w:rFonts w:ascii="Arial" w:hAnsi="Arial" w:cs="Arial"/>
                <w:sz w:val="24"/>
                <w:szCs w:val="24"/>
              </w:rPr>
              <w:t>onwards</w:t>
            </w:r>
          </w:p>
        </w:tc>
      </w:tr>
    </w:tbl>
    <w:p w14:paraId="140FF1DD" w14:textId="77777777" w:rsidR="00812269" w:rsidRPr="00CD7D15" w:rsidRDefault="00812269">
      <w:pPr>
        <w:rPr>
          <w:sz w:val="24"/>
          <w:szCs w:val="24"/>
        </w:rPr>
      </w:pPr>
    </w:p>
    <w:sectPr w:rsidR="00812269" w:rsidRPr="00CD7D15" w:rsidSect="00C8288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A6242" w14:textId="77777777" w:rsidR="00883182" w:rsidRDefault="00883182" w:rsidP="00275352">
      <w:pPr>
        <w:spacing w:after="0" w:line="240" w:lineRule="auto"/>
      </w:pPr>
      <w:r>
        <w:separator/>
      </w:r>
    </w:p>
  </w:endnote>
  <w:endnote w:type="continuationSeparator" w:id="0">
    <w:p w14:paraId="2664A29C" w14:textId="77777777" w:rsidR="00883182" w:rsidRDefault="00883182" w:rsidP="0027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912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4C79B" w14:textId="77777777" w:rsidR="009228EA" w:rsidRDefault="00D522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B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FA326A" w14:textId="77777777" w:rsidR="009228EA" w:rsidRDefault="00922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B0BDB" w14:textId="77777777" w:rsidR="00883182" w:rsidRDefault="00883182" w:rsidP="00275352">
      <w:pPr>
        <w:spacing w:after="0" w:line="240" w:lineRule="auto"/>
      </w:pPr>
      <w:r>
        <w:separator/>
      </w:r>
    </w:p>
  </w:footnote>
  <w:footnote w:type="continuationSeparator" w:id="0">
    <w:p w14:paraId="3614B897" w14:textId="77777777" w:rsidR="00883182" w:rsidRDefault="00883182" w:rsidP="00275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C66"/>
    <w:multiLevelType w:val="hybridMultilevel"/>
    <w:tmpl w:val="A00424A6"/>
    <w:lvl w:ilvl="0" w:tplc="025838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4C8C"/>
    <w:multiLevelType w:val="hybridMultilevel"/>
    <w:tmpl w:val="D68AFD76"/>
    <w:lvl w:ilvl="0" w:tplc="C4BE3A1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486F"/>
    <w:multiLevelType w:val="hybridMultilevel"/>
    <w:tmpl w:val="D852642A"/>
    <w:lvl w:ilvl="0" w:tplc="ED1E39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1B6D"/>
    <w:multiLevelType w:val="hybridMultilevel"/>
    <w:tmpl w:val="BB122B0E"/>
    <w:lvl w:ilvl="0" w:tplc="7A1AC8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22C91"/>
    <w:multiLevelType w:val="hybridMultilevel"/>
    <w:tmpl w:val="CBB8E6F2"/>
    <w:lvl w:ilvl="0" w:tplc="C568C6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E151D"/>
    <w:multiLevelType w:val="hybridMultilevel"/>
    <w:tmpl w:val="F4A4C31C"/>
    <w:lvl w:ilvl="0" w:tplc="A23AF9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50142"/>
    <w:multiLevelType w:val="hybridMultilevel"/>
    <w:tmpl w:val="CCD48B7E"/>
    <w:lvl w:ilvl="0" w:tplc="E9C6FB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07F64"/>
    <w:multiLevelType w:val="hybridMultilevel"/>
    <w:tmpl w:val="D37CE9AE"/>
    <w:lvl w:ilvl="0" w:tplc="78C81C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D36CA"/>
    <w:multiLevelType w:val="hybridMultilevel"/>
    <w:tmpl w:val="85BCED30"/>
    <w:lvl w:ilvl="0" w:tplc="0BE4A9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E0"/>
    <w:rsid w:val="0000396E"/>
    <w:rsid w:val="00033B03"/>
    <w:rsid w:val="00064820"/>
    <w:rsid w:val="00094A29"/>
    <w:rsid w:val="0009766B"/>
    <w:rsid w:val="000D419A"/>
    <w:rsid w:val="001276D2"/>
    <w:rsid w:val="00131EE5"/>
    <w:rsid w:val="0017421F"/>
    <w:rsid w:val="001E272C"/>
    <w:rsid w:val="00261B73"/>
    <w:rsid w:val="00275352"/>
    <w:rsid w:val="002C4174"/>
    <w:rsid w:val="002E123B"/>
    <w:rsid w:val="002F37F4"/>
    <w:rsid w:val="00303805"/>
    <w:rsid w:val="00331B2D"/>
    <w:rsid w:val="00336240"/>
    <w:rsid w:val="00402902"/>
    <w:rsid w:val="004118F4"/>
    <w:rsid w:val="004542BF"/>
    <w:rsid w:val="0047175D"/>
    <w:rsid w:val="004C10A2"/>
    <w:rsid w:val="004E51DD"/>
    <w:rsid w:val="00533629"/>
    <w:rsid w:val="00564A92"/>
    <w:rsid w:val="005F34BF"/>
    <w:rsid w:val="00625E06"/>
    <w:rsid w:val="00633701"/>
    <w:rsid w:val="006357FE"/>
    <w:rsid w:val="00637E51"/>
    <w:rsid w:val="006C18BB"/>
    <w:rsid w:val="006D3B09"/>
    <w:rsid w:val="00812269"/>
    <w:rsid w:val="00816443"/>
    <w:rsid w:val="00865C64"/>
    <w:rsid w:val="00883182"/>
    <w:rsid w:val="008A0646"/>
    <w:rsid w:val="009228EA"/>
    <w:rsid w:val="009B30B2"/>
    <w:rsid w:val="009C4CDA"/>
    <w:rsid w:val="00A36D26"/>
    <w:rsid w:val="00AA1D3D"/>
    <w:rsid w:val="00B7683D"/>
    <w:rsid w:val="00B85473"/>
    <w:rsid w:val="00BC4BE0"/>
    <w:rsid w:val="00C32A82"/>
    <w:rsid w:val="00C35823"/>
    <w:rsid w:val="00C8288A"/>
    <w:rsid w:val="00CB29C2"/>
    <w:rsid w:val="00CB6ECA"/>
    <w:rsid w:val="00CD7D15"/>
    <w:rsid w:val="00D24AE9"/>
    <w:rsid w:val="00D32A91"/>
    <w:rsid w:val="00D52277"/>
    <w:rsid w:val="00D62232"/>
    <w:rsid w:val="00ED531A"/>
    <w:rsid w:val="00ED54EF"/>
    <w:rsid w:val="00F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E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B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4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E0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E0"/>
    <w:rPr>
      <w:rFonts w:ascii="Tahoma" w:hAnsi="Tahoma" w:cs="Tahoma"/>
      <w:sz w:val="16"/>
      <w:szCs w:val="16"/>
    </w:rPr>
  </w:style>
  <w:style w:type="paragraph" w:customStyle="1" w:styleId="legp1paratext1">
    <w:name w:val="legp1paratext1"/>
    <w:basedOn w:val="Normal"/>
    <w:rsid w:val="00BC4BE0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customStyle="1" w:styleId="legp2paratext1">
    <w:name w:val="legp2paratext1"/>
    <w:basedOn w:val="Normal"/>
    <w:rsid w:val="00BC4BE0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customStyle="1" w:styleId="legp2textamend1">
    <w:name w:val="legp2textamend1"/>
    <w:basedOn w:val="Normal"/>
    <w:rsid w:val="00BC4BE0"/>
    <w:pPr>
      <w:shd w:val="clear" w:color="auto" w:fill="FFFFFF"/>
      <w:spacing w:after="120" w:line="360" w:lineRule="atLeast"/>
      <w:ind w:left="1224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character" w:customStyle="1" w:styleId="legamendingtext">
    <w:name w:val="legamendingtext"/>
    <w:basedOn w:val="DefaultParagraphFont"/>
    <w:rsid w:val="00BC4BE0"/>
  </w:style>
  <w:style w:type="paragraph" w:customStyle="1" w:styleId="legclearfix2">
    <w:name w:val="legclearfix2"/>
    <w:basedOn w:val="Normal"/>
    <w:rsid w:val="00BC4BE0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styleId="ListParagraph">
    <w:name w:val="List Paragraph"/>
    <w:basedOn w:val="Normal"/>
    <w:uiPriority w:val="34"/>
    <w:qFormat/>
    <w:rsid w:val="00471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8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3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52"/>
  </w:style>
  <w:style w:type="paragraph" w:styleId="Footer">
    <w:name w:val="footer"/>
    <w:basedOn w:val="Normal"/>
    <w:link w:val="FooterChar"/>
    <w:uiPriority w:val="99"/>
    <w:unhideWhenUsed/>
    <w:rsid w:val="0027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52"/>
  </w:style>
  <w:style w:type="paragraph" w:styleId="FootnoteText">
    <w:name w:val="footnote text"/>
    <w:basedOn w:val="Normal"/>
    <w:link w:val="FootnoteTextChar"/>
    <w:uiPriority w:val="99"/>
    <w:semiHidden/>
    <w:unhideWhenUsed/>
    <w:rsid w:val="008A0646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646"/>
    <w:rPr>
      <w:rFonts w:ascii="Calibri" w:eastAsiaTheme="minorHAns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A064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B30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B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4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E0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E0"/>
    <w:rPr>
      <w:rFonts w:ascii="Tahoma" w:hAnsi="Tahoma" w:cs="Tahoma"/>
      <w:sz w:val="16"/>
      <w:szCs w:val="16"/>
    </w:rPr>
  </w:style>
  <w:style w:type="paragraph" w:customStyle="1" w:styleId="legp1paratext1">
    <w:name w:val="legp1paratext1"/>
    <w:basedOn w:val="Normal"/>
    <w:rsid w:val="00BC4BE0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customStyle="1" w:styleId="legp2paratext1">
    <w:name w:val="legp2paratext1"/>
    <w:basedOn w:val="Normal"/>
    <w:rsid w:val="00BC4BE0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customStyle="1" w:styleId="legp2textamend1">
    <w:name w:val="legp2textamend1"/>
    <w:basedOn w:val="Normal"/>
    <w:rsid w:val="00BC4BE0"/>
    <w:pPr>
      <w:shd w:val="clear" w:color="auto" w:fill="FFFFFF"/>
      <w:spacing w:after="120" w:line="360" w:lineRule="atLeast"/>
      <w:ind w:left="1224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character" w:customStyle="1" w:styleId="legamendingtext">
    <w:name w:val="legamendingtext"/>
    <w:basedOn w:val="DefaultParagraphFont"/>
    <w:rsid w:val="00BC4BE0"/>
  </w:style>
  <w:style w:type="paragraph" w:customStyle="1" w:styleId="legclearfix2">
    <w:name w:val="legclearfix2"/>
    <w:basedOn w:val="Normal"/>
    <w:rsid w:val="00BC4BE0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styleId="ListParagraph">
    <w:name w:val="List Paragraph"/>
    <w:basedOn w:val="Normal"/>
    <w:uiPriority w:val="34"/>
    <w:qFormat/>
    <w:rsid w:val="00471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8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3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52"/>
  </w:style>
  <w:style w:type="paragraph" w:styleId="Footer">
    <w:name w:val="footer"/>
    <w:basedOn w:val="Normal"/>
    <w:link w:val="FooterChar"/>
    <w:uiPriority w:val="99"/>
    <w:unhideWhenUsed/>
    <w:rsid w:val="0027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52"/>
  </w:style>
  <w:style w:type="paragraph" w:styleId="FootnoteText">
    <w:name w:val="footnote text"/>
    <w:basedOn w:val="Normal"/>
    <w:link w:val="FootnoteTextChar"/>
    <w:uiPriority w:val="99"/>
    <w:semiHidden/>
    <w:unhideWhenUsed/>
    <w:rsid w:val="008A0646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646"/>
    <w:rPr>
      <w:rFonts w:ascii="Calibri" w:eastAsiaTheme="minorHAns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A064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B3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27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652654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14/465/regulation/14/ma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si/2014/465/contents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Social Care Information Centre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Short</dc:creator>
  <cp:lastModifiedBy>Sharon Grinter</cp:lastModifiedBy>
  <cp:revision>2</cp:revision>
  <dcterms:created xsi:type="dcterms:W3CDTF">2014-10-07T14:08:00Z</dcterms:created>
  <dcterms:modified xsi:type="dcterms:W3CDTF">2014-10-07T14:08:00Z</dcterms:modified>
</cp:coreProperties>
</file>